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6332"/>
      </w:tblGrid>
      <w:tr w:rsidR="005B291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na podstawie obowiązku prawnego ciążącego na administratorze (przetwarzanie w związku z ustawą z dnia 24 września 2010 r. </w:t>
            </w:r>
            <w:r>
              <w:rPr>
                <w:rFonts w:ascii="Arial" w:hAnsi="Arial" w:cs="Arial"/>
                <w:b/>
                <w:sz w:val="18"/>
                <w:szCs w:val="18"/>
              </w:rPr>
              <w:t>o ewidencji ludności)</w:t>
            </w:r>
            <w:bookmarkEnd w:id="0"/>
          </w:p>
        </w:tc>
      </w:tr>
      <w:tr w:rsidR="005B2916">
        <w:tblPrEx>
          <w:tblCellMar>
            <w:top w:w="0" w:type="dxa"/>
            <w:bottom w:w="0" w:type="dxa"/>
          </w:tblCellMar>
        </w:tblPrEx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5B2916" w:rsidRDefault="009741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Minister Cyfryzacji, mający siedzibę w Warszawie (00-060) przy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ul. Królewskiej 27 – odpowiada za utrzymanie i rozwój rejestru PESEL,</w:t>
            </w:r>
          </w:p>
          <w:p w:rsidR="005B2916" w:rsidRDefault="009741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</w:t>
            </w:r>
            <w:r>
              <w:rPr>
                <w:rFonts w:ascii="Arial" w:hAnsi="Arial" w:cs="Arial"/>
                <w:sz w:val="18"/>
                <w:szCs w:val="18"/>
              </w:rPr>
              <w:t>siedzibę w Warszawie (02-591) przy ul Stefana Batorego 5 – odpowiada za kształtowanie jednolitej polityki w zakresie realizacji obowiązków określonych w ustawie.</w:t>
            </w:r>
          </w:p>
          <w:p w:rsidR="005B2916" w:rsidRDefault="005B291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2916" w:rsidRDefault="009741C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</w:t>
            </w:r>
            <w:r>
              <w:rPr>
                <w:rFonts w:ascii="Arial" w:hAnsi="Arial" w:cs="Arial"/>
                <w:sz w:val="18"/>
                <w:szCs w:val="18"/>
              </w:rPr>
              <w:t>ych przez organ ewidencji ludności administratorem jest Burmistrz Miasta Oława, mający siedzibę w Oławie (55-200) przy pl. Zamkowym 15.</w:t>
            </w:r>
          </w:p>
        </w:tc>
      </w:tr>
      <w:tr w:rsidR="005B2916">
        <w:tblPrEx>
          <w:tblCellMar>
            <w:top w:w="0" w:type="dxa"/>
            <w:bottom w:w="0" w:type="dxa"/>
          </w:tblCellMar>
        </w:tblPrEx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email iod@</w:t>
            </w:r>
            <w:r>
              <w:rPr>
                <w:rFonts w:ascii="Arial" w:hAnsi="Arial" w:cs="Arial"/>
                <w:sz w:val="18"/>
                <w:szCs w:val="18"/>
              </w:rPr>
              <w:t xml:space="preserve">mc.gov.pl, formularz kontaktowy pod adresem </w:t>
            </w:r>
            <w:hyperlink r:id="rId7" w:history="1">
              <w:r>
                <w:rPr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B2916" w:rsidRDefault="005B291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2916" w:rsidRDefault="009741C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</w:t>
            </w:r>
            <w:r>
              <w:rPr>
                <w:rFonts w:ascii="Arial" w:hAnsi="Arial" w:cs="Arial"/>
                <w:sz w:val="18"/>
                <w:szCs w:val="18"/>
              </w:rPr>
              <w:t xml:space="preserve"> się skontaktować pisemnie na adres siedziby administratora.</w:t>
            </w:r>
          </w:p>
          <w:p w:rsidR="005B2916" w:rsidRDefault="005B291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2916" w:rsidRDefault="009741C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Burmistrzem Miasta Oława można się skontaktować pisemnie na adres siedziby administratora</w:t>
            </w:r>
          </w:p>
        </w:tc>
      </w:tr>
      <w:tr w:rsidR="005B2916">
        <w:tblPrEx>
          <w:tblCellMar>
            <w:top w:w="0" w:type="dxa"/>
            <w:bottom w:w="0" w:type="dxa"/>
          </w:tblCellMar>
        </w:tblPrEx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Cyfryzacji </w:t>
            </w:r>
            <w:r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którym może się Pani / Pan skontaktować poprzez email iod@mc.gov.pl, lub pisemnie na adres siedziby administratora. Z inspektorem ochrony danych można się kontaktować we wszystkich sprawach dotyczących przetwarzania d</w:t>
            </w:r>
            <w:r>
              <w:rPr>
                <w:rFonts w:ascii="Arial" w:hAnsi="Arial" w:cs="Arial"/>
                <w:sz w:val="18"/>
                <w:szCs w:val="18"/>
              </w:rPr>
              <w:t>anych osobowych oraz korzystania z praw związanych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przetwarzaniem danych.</w:t>
            </w:r>
          </w:p>
          <w:p w:rsidR="005B2916" w:rsidRDefault="005B291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2916" w:rsidRDefault="009741C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8" w:history="1">
              <w:r>
                <w:rPr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5B2916" w:rsidRDefault="005B291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2916" w:rsidRDefault="009741C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Burmistrz Miasta Oława wyznaczył inspektora ochrony danych, z którym może się Pani / Pan skontaktować poprzez email </w:t>
            </w:r>
            <w:hyperlink r:id="rId9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</w:t>
              </w:r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o@um.olawa.pl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administratora.</w:t>
            </w:r>
          </w:p>
          <w:p w:rsidR="005B2916" w:rsidRDefault="005B291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2916" w:rsidRDefault="005B291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2916" w:rsidRDefault="009741C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praw związanych z przetwarzaniem danych.</w:t>
            </w:r>
          </w:p>
        </w:tc>
      </w:tr>
      <w:tr w:rsidR="005B2916">
        <w:tblPrEx>
          <w:tblCellMar>
            <w:top w:w="0" w:type="dxa"/>
            <w:bottom w:w="0" w:type="dxa"/>
          </w:tblCellMar>
        </w:tblPrEx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I POD</w:t>
            </w:r>
            <w:r>
              <w:rPr>
                <w:rFonts w:ascii="Arial" w:hAnsi="Arial" w:cs="Arial"/>
                <w:b/>
                <w:sz w:val="18"/>
                <w:szCs w:val="18"/>
              </w:rPr>
              <w:t>STAWA PRAWNA</w:t>
            </w:r>
          </w:p>
        </w:tc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5B2916" w:rsidRDefault="009741C8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zarejestrowania w związku z:</w:t>
            </w:r>
          </w:p>
          <w:p w:rsidR="005B2916" w:rsidRDefault="009741C8">
            <w:pPr>
              <w:pStyle w:val="Standard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nadaniem lub zmianą numeru PESEL,</w:t>
            </w:r>
          </w:p>
          <w:p w:rsidR="005B2916" w:rsidRDefault="009741C8">
            <w:pPr>
              <w:pStyle w:val="Standard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zmianą stanu cywilnego, imienia lub nazwiska, zgonem,</w:t>
            </w:r>
          </w:p>
          <w:p w:rsidR="005B2916" w:rsidRDefault="009741C8">
            <w:pPr>
              <w:pStyle w:val="Standard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5B2916" w:rsidRDefault="009741C8">
            <w:pPr>
              <w:pStyle w:val="Standard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5B2916" w:rsidRDefault="009741C8">
            <w:pPr>
              <w:pStyle w:val="Standard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zmianą </w:t>
            </w:r>
            <w:r>
              <w:rPr>
                <w:rFonts w:ascii="Arial" w:hAnsi="Arial" w:cs="Arial"/>
                <w:sz w:val="18"/>
                <w:szCs w:val="18"/>
              </w:rPr>
              <w:t>dokumentu podróży cudzoziemca,</w:t>
            </w:r>
          </w:p>
          <w:p w:rsidR="005B2916" w:rsidRDefault="009741C8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rejestracji obowiązku meldunkowego polegającego na:</w:t>
            </w:r>
          </w:p>
          <w:p w:rsidR="005B2916" w:rsidRDefault="009741C8">
            <w:pPr>
              <w:pStyle w:val="Standard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zameldowaniu się w miejscu pobytu stałego lub czasowego,</w:t>
            </w:r>
          </w:p>
          <w:p w:rsidR="005B2916" w:rsidRDefault="009741C8">
            <w:pPr>
              <w:pStyle w:val="Standard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wymeldowaniu się  z miejsca pobytu stałego lub czasowego,</w:t>
            </w:r>
          </w:p>
          <w:p w:rsidR="005B2916" w:rsidRDefault="009741C8">
            <w:pPr>
              <w:pStyle w:val="Standard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zgłoszeniu wyjazdu i powrotu z wyjazdu poza granice Polski</w:t>
            </w:r>
          </w:p>
          <w:p w:rsidR="005B2916" w:rsidRDefault="009741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5B2916" w:rsidRDefault="009741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usunięcia  niezgodności w danych</w:t>
            </w:r>
          </w:p>
          <w:p w:rsidR="005B2916" w:rsidRDefault="005B291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2916" w:rsidRDefault="009741C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5B2916">
        <w:tblPrEx>
          <w:tblCellMar>
            <w:top w:w="0" w:type="dxa"/>
            <w:bottom w:w="0" w:type="dxa"/>
          </w:tblCellMar>
        </w:tblPrEx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5B2916" w:rsidRDefault="005B291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osobowe mogą być </w:t>
            </w:r>
            <w:r>
              <w:rPr>
                <w:rFonts w:ascii="Arial" w:hAnsi="Arial" w:cs="Arial"/>
                <w:sz w:val="18"/>
                <w:szCs w:val="18"/>
              </w:rPr>
              <w:t>udostępniane uprawnionym, zgodnie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przepisami ustawy o ewidencji ludności podmiotom: służbom; organom administracji publicznej; sądom i prokuraturze; komornikom sądowym; państwowym i samorządowym jednostkom organizacyjnym oraz innym podmiotom – w zakresie</w:t>
            </w:r>
            <w:r>
              <w:rPr>
                <w:rFonts w:ascii="Arial" w:hAnsi="Arial" w:cs="Arial"/>
                <w:sz w:val="18"/>
                <w:szCs w:val="18"/>
              </w:rPr>
              <w:t xml:space="preserve"> niezbędnym do realizacji zadań publicznych; osobom i jednostkom organizacyjnym, jeżeli wykażą w tym interes prawny; jednostkom organizacyjnym, w celach badawczych, statystycznych, badania opinii publicznej, jeżeli po wykorzystaniu dane te zostaną poddane </w:t>
            </w:r>
            <w:r>
              <w:rPr>
                <w:rFonts w:ascii="Arial" w:hAnsi="Arial" w:cs="Arial"/>
                <w:sz w:val="18"/>
                <w:szCs w:val="18"/>
              </w:rPr>
              <w:t>takiej modyfikacji, która nie pozwoli ustalić tożsamości osób, których dane dotyczą; innym osobom i jednostkom organizacyjnym, jeżeli wykażą interes prawny lub faktyczny w otrzymaniu danych, pod warunkiem uzyskania zgody osób, których dane dotyczą określon</w:t>
            </w:r>
            <w:r>
              <w:rPr>
                <w:rFonts w:ascii="Arial" w:hAnsi="Arial" w:cs="Arial"/>
                <w:sz w:val="18"/>
                <w:szCs w:val="18"/>
              </w:rPr>
              <w:t>ych w odrębnych przepisach. Odbiorcą danych jest także Centrum Personalizacji Dokumentów MSWiA w zakresie realizacji zadania udostępnienia Pani / Pana danych.</w:t>
            </w:r>
          </w:p>
        </w:tc>
      </w:tr>
      <w:tr w:rsidR="005B291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w rejestrze PESEL będą przetwarzane bezterminowo.</w:t>
            </w:r>
          </w:p>
        </w:tc>
      </w:tr>
      <w:tr w:rsidR="005B2916">
        <w:tblPrEx>
          <w:tblCellMar>
            <w:top w:w="0" w:type="dxa"/>
            <w:bottom w:w="0" w:type="dxa"/>
          </w:tblCellMar>
        </w:tblPrEx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PRAWA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PODMIOTÓW DANYCH</w:t>
            </w:r>
          </w:p>
        </w:tc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5B2916">
        <w:tblPrEx>
          <w:tblCellMar>
            <w:top w:w="0" w:type="dxa"/>
            <w:bottom w:w="0" w:type="dxa"/>
          </w:tblCellMar>
        </w:tblPrEx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</w:t>
            </w:r>
            <w:r>
              <w:rPr>
                <w:rFonts w:ascii="Arial" w:hAnsi="Arial" w:cs="Arial"/>
                <w:sz w:val="18"/>
                <w:szCs w:val="18"/>
              </w:rPr>
              <w:t>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5B2916">
        <w:tblPrEx>
          <w:tblCellMar>
            <w:top w:w="0" w:type="dxa"/>
            <w:bottom w:w="0" w:type="dxa"/>
          </w:tblCellMar>
        </w:tblPrEx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5B2916" w:rsidRDefault="009741C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5B2916" w:rsidRDefault="009741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rgan gminy dokonujący rejestracji obowiązku meldunkowego,</w:t>
            </w:r>
          </w:p>
          <w:p w:rsidR="005B2916" w:rsidRDefault="009741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gminy wydający lub unieważniający dowód osobisty,</w:t>
            </w:r>
          </w:p>
          <w:p w:rsidR="005B2916" w:rsidRDefault="009741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wojewoda lub konsul RP wydający lub unieważniający paszport,</w:t>
            </w:r>
          </w:p>
          <w:p w:rsidR="005B2916" w:rsidRDefault="009741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wojewoda lub minister właściwy do spraw wewnętrznych dokonujący zmian w zakresie </w:t>
            </w:r>
            <w:r>
              <w:rPr>
                <w:rFonts w:ascii="Arial" w:hAnsi="Arial" w:cs="Arial"/>
                <w:sz w:val="18"/>
                <w:szCs w:val="18"/>
              </w:rPr>
              <w:t>nabycia lub utraty obywatelstwa polskiego.</w:t>
            </w:r>
          </w:p>
        </w:tc>
      </w:tr>
      <w:tr w:rsidR="005B29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B2916" w:rsidRDefault="009741C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5B2916" w:rsidRDefault="005B2916">
      <w:pPr>
        <w:pStyle w:val="Standard"/>
      </w:pPr>
    </w:p>
    <w:sectPr w:rsidR="005B2916">
      <w:pgSz w:w="11906" w:h="16838"/>
      <w:pgMar w:top="1136" w:right="1136" w:bottom="1136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41C8">
      <w:pPr>
        <w:spacing w:after="0" w:line="240" w:lineRule="auto"/>
      </w:pPr>
      <w:r>
        <w:separator/>
      </w:r>
    </w:p>
  </w:endnote>
  <w:endnote w:type="continuationSeparator" w:id="0">
    <w:p w:rsidR="00000000" w:rsidRDefault="0097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41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7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4DC"/>
    <w:multiLevelType w:val="multilevel"/>
    <w:tmpl w:val="BCE8A9E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15D00BD"/>
    <w:multiLevelType w:val="multilevel"/>
    <w:tmpl w:val="1A602B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5750CF3"/>
    <w:multiLevelType w:val="multilevel"/>
    <w:tmpl w:val="FD845228"/>
    <w:styleLink w:val="WWNum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5CF447DD"/>
    <w:multiLevelType w:val="multilevel"/>
    <w:tmpl w:val="68BEA5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B2916"/>
    <w:rsid w:val="005B2916"/>
    <w:rsid w:val="009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D174D-23CB-425E-9F55-16EB85AB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um.ola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Popowicz</dc:creator>
  <cp:lastModifiedBy>Małgorzata Popowicz</cp:lastModifiedBy>
  <cp:revision>2</cp:revision>
  <cp:lastPrinted>2018-05-17T06:36:00Z</cp:lastPrinted>
  <dcterms:created xsi:type="dcterms:W3CDTF">2018-05-28T11:55:00Z</dcterms:created>
  <dcterms:modified xsi:type="dcterms:W3CDTF">2018-05-28T11:55:00Z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Cyfryzacji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